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3" w:rsidRDefault="00780F45" w:rsidP="00780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780F45">
        <w:rPr>
          <w:b/>
        </w:rPr>
        <w:t>EXTERNISTENPRÜFUNGSKOMMISSION WIEDNER GYMNASIUM</w:t>
      </w:r>
      <w: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014855" cy="770890"/>
            <wp:effectExtent l="0" t="0" r="4445" b="0"/>
            <wp:docPr id="1" name="Grafik 1" descr="K:\Aktuelle Dokumente E\PR-Arbeit\LogoNEU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:\Aktuelle Dokumente E\PR-Arbeit\LogoNEUSchu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45" w:rsidRDefault="00780F45" w:rsidP="00780F45">
      <w:pPr>
        <w:jc w:val="right"/>
      </w:pPr>
      <w:r>
        <w:t>A-1040 Wien, Wiedner Gürtel 68</w:t>
      </w:r>
    </w:p>
    <w:p w:rsidR="00780F45" w:rsidRDefault="00780F45" w:rsidP="00780F45">
      <w:pPr>
        <w:jc w:val="right"/>
      </w:pPr>
      <w:r>
        <w:t>Tel.: (01) 504 81 76</w:t>
      </w:r>
    </w:p>
    <w:p w:rsidR="00780F45" w:rsidRPr="00CF5240" w:rsidRDefault="00780F45" w:rsidP="00780F45">
      <w:pPr>
        <w:jc w:val="both"/>
        <w:rPr>
          <w:b/>
          <w:u w:val="single"/>
        </w:rPr>
      </w:pPr>
      <w:r w:rsidRPr="00CF5240">
        <w:rPr>
          <w:b/>
          <w:u w:val="single"/>
        </w:rPr>
        <w:t>Zulassungsprüfung Italienisch</w:t>
      </w:r>
      <w:r w:rsidR="00CF5240">
        <w:rPr>
          <w:b/>
          <w:u w:val="single"/>
        </w:rPr>
        <w:t xml:space="preserve"> </w:t>
      </w:r>
    </w:p>
    <w:p w:rsidR="00780F45" w:rsidRDefault="00780F45" w:rsidP="00780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Name: </w:t>
      </w:r>
    </w:p>
    <w:p w:rsidR="00CF5240" w:rsidRPr="000211E8" w:rsidRDefault="00CF5240" w:rsidP="00CF5240">
      <w:r w:rsidRPr="000211E8">
        <w:t>ZULASSUNGSPRÜFUNG (7./8. KLASSE)</w:t>
      </w:r>
    </w:p>
    <w:p w:rsidR="00CF5240" w:rsidRPr="000211E8" w:rsidRDefault="00CF5240" w:rsidP="00CF5240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</w:rPr>
      </w:pPr>
    </w:p>
    <w:p w:rsidR="00CF5240" w:rsidRPr="000211E8" w:rsidRDefault="00CF5240" w:rsidP="00CF524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2"/>
          <w:szCs w:val="26"/>
        </w:rPr>
      </w:pPr>
      <w:r w:rsidRPr="000211E8">
        <w:rPr>
          <w:rFonts w:cs="Tahoma"/>
          <w:sz w:val="22"/>
          <w:szCs w:val="26"/>
        </w:rPr>
        <w:t>Lektüre: 2 Werke (Niveau B1) oder Lektüre (1 Werk, Niveau B1) + Film</w:t>
      </w:r>
    </w:p>
    <w:p w:rsidR="00CF5240" w:rsidRPr="000211E8" w:rsidRDefault="00CF5240" w:rsidP="00CF524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2"/>
          <w:szCs w:val="26"/>
        </w:rPr>
      </w:pPr>
      <w:r w:rsidRPr="000211E8">
        <w:rPr>
          <w:rFonts w:cs="Tahoma"/>
          <w:sz w:val="22"/>
          <w:szCs w:val="26"/>
        </w:rPr>
        <w:t>Schriftliche Prüfung (150 Minuten): 1. argumentativer Text+ 2. kurzer Text (insgesamt mindestens 500 Wörter)</w:t>
      </w:r>
    </w:p>
    <w:p w:rsidR="00CF5240" w:rsidRPr="000211E8" w:rsidRDefault="00CF5240" w:rsidP="00CF524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2"/>
          <w:szCs w:val="26"/>
        </w:rPr>
      </w:pPr>
      <w:r w:rsidRPr="000211E8">
        <w:rPr>
          <w:rFonts w:cs="Tahoma"/>
          <w:sz w:val="22"/>
          <w:szCs w:val="26"/>
        </w:rPr>
        <w:t>Mündliche Prüfung (10-15 Min.): 2 unabhängige Fragen (Bild + Textimpuls)</w:t>
      </w:r>
    </w:p>
    <w:p w:rsidR="00CF5240" w:rsidRPr="000211E8" w:rsidRDefault="00CF5240" w:rsidP="00CF5240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</w:rPr>
      </w:pPr>
    </w:p>
    <w:p w:rsidR="00CF5240" w:rsidRPr="00401E49" w:rsidRDefault="00CF5240" w:rsidP="00CF5240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401E49">
        <w:rPr>
          <w:rFonts w:cs="Tahoma"/>
          <w:szCs w:val="26"/>
          <w:lang w:val="it-IT"/>
        </w:rPr>
        <w:t>Themen:</w:t>
      </w:r>
    </w:p>
    <w:p w:rsidR="00CF5240" w:rsidRPr="00401E49" w:rsidRDefault="00CF5240" w:rsidP="00CF5240">
      <w:pPr>
        <w:widowControl w:val="0"/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Amicizia ed amore</w:t>
      </w: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Vivere all'estero</w:t>
      </w: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Cambiamenti della struttura fami</w:t>
      </w:r>
      <w:r w:rsidR="00D75F33" w:rsidRPr="00796D1B">
        <w:rPr>
          <w:rFonts w:cs="Tahoma"/>
          <w:szCs w:val="26"/>
          <w:lang w:val="it-IT"/>
        </w:rPr>
        <w:t>g</w:t>
      </w:r>
      <w:r w:rsidRPr="00796D1B">
        <w:rPr>
          <w:rFonts w:cs="Tahoma"/>
          <w:szCs w:val="26"/>
          <w:lang w:val="it-IT"/>
        </w:rPr>
        <w:t>liare (mammoni, invecchiamento, single...)</w:t>
      </w:r>
    </w:p>
    <w:p w:rsidR="00CF5240" w:rsidRPr="00796D1B" w:rsidRDefault="00796D1B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>
        <w:rPr>
          <w:rFonts w:cs="Tahoma"/>
          <w:szCs w:val="26"/>
          <w:lang w:val="it-IT"/>
        </w:rPr>
        <w:t>Tempo libero (sport, leggere, uscire, viaggiare…)</w:t>
      </w: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Informazione</w:t>
      </w:r>
      <w:r w:rsidR="00796D1B" w:rsidRPr="00796D1B">
        <w:rPr>
          <w:rFonts w:cs="Tahoma"/>
          <w:szCs w:val="26"/>
          <w:lang w:val="it-IT"/>
        </w:rPr>
        <w:t xml:space="preserve"> e nuove tecnologie</w:t>
      </w:r>
      <w:r w:rsidRPr="00796D1B">
        <w:rPr>
          <w:rFonts w:cs="Tahoma"/>
          <w:szCs w:val="26"/>
          <w:lang w:val="it-IT"/>
        </w:rPr>
        <w:t xml:space="preserve"> (Mass Media: internet, facebook, telefonini, televisione…)</w:t>
      </w: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Stereotipi</w:t>
      </w: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Problemi attuali della società italiana</w:t>
      </w:r>
    </w:p>
    <w:p w:rsidR="00CF5240" w:rsidRPr="00796D1B" w:rsidRDefault="000869B5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I giovani e gli adolescenti in Italia</w:t>
      </w:r>
    </w:p>
    <w:p w:rsidR="00CF5240" w:rsidRPr="00796D1B" w:rsidRDefault="00CF5240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Il mondo del lavoro</w:t>
      </w:r>
    </w:p>
    <w:p w:rsidR="00CF5240" w:rsidRPr="00796D1B" w:rsidRDefault="000869B5" w:rsidP="00796D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ahoma"/>
          <w:szCs w:val="26"/>
          <w:lang w:val="it-IT"/>
        </w:rPr>
      </w:pPr>
      <w:r w:rsidRPr="00796D1B">
        <w:rPr>
          <w:rFonts w:cs="Tahoma"/>
          <w:szCs w:val="26"/>
          <w:lang w:val="it-IT"/>
        </w:rPr>
        <w:t>Abitare</w:t>
      </w:r>
    </w:p>
    <w:p w:rsidR="00CF5240" w:rsidRPr="00401E49" w:rsidRDefault="00CF5240" w:rsidP="00CF5240">
      <w:pPr>
        <w:rPr>
          <w:lang w:val="it-IT"/>
        </w:rPr>
      </w:pPr>
    </w:p>
    <w:p w:rsidR="00780F45" w:rsidRDefault="00CF5240" w:rsidP="00780F45">
      <w:pPr>
        <w:jc w:val="both"/>
      </w:pPr>
      <w:r>
        <w:t xml:space="preserve">Im Rahmen der mündlichen Zulassungsprüfung sind zwei Werke vorzubereiten. </w:t>
      </w:r>
      <w:r w:rsidR="00780F45">
        <w:t>Aus folgenden Möglichkeiten können Sie zwei wählen (Sie können ein Buch mit einem Film kombinieren oder auch zwei Bücher oder zwei Filme wählen):</w:t>
      </w:r>
    </w:p>
    <w:p w:rsidR="00780F45" w:rsidRDefault="00780F45" w:rsidP="00780F45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F45" w:rsidRPr="00780F45">
        <w:tc>
          <w:tcPr>
            <w:tcW w:w="4606" w:type="dxa"/>
          </w:tcPr>
          <w:p w:rsidR="00780F45" w:rsidRPr="00780F45" w:rsidRDefault="00780F45" w:rsidP="00780F45">
            <w:pPr>
              <w:jc w:val="both"/>
              <w:rPr>
                <w:lang w:val="it-IT"/>
              </w:rPr>
            </w:pPr>
            <w:r w:rsidRPr="00780F45">
              <w:rPr>
                <w:u w:val="single"/>
                <w:lang w:val="it-IT"/>
              </w:rPr>
              <w:t>Bücher</w:t>
            </w:r>
            <w:r>
              <w:rPr>
                <w:u w:val="single"/>
                <w:lang w:val="it-IT"/>
              </w:rPr>
              <w:t xml:space="preserve"> (B1)</w:t>
            </w:r>
            <w:r w:rsidRPr="00780F45">
              <w:rPr>
                <w:lang w:val="it-IT"/>
              </w:rPr>
              <w:t>:</w:t>
            </w:r>
          </w:p>
          <w:p w:rsidR="00780F45" w:rsidRPr="00780F45" w:rsidRDefault="00780F45" w:rsidP="00780F45">
            <w:pPr>
              <w:jc w:val="both"/>
              <w:rPr>
                <w:lang w:val="it-IT"/>
              </w:rPr>
            </w:pPr>
            <w:r w:rsidRPr="00780F45">
              <w:rPr>
                <w:lang w:val="it-IT"/>
              </w:rPr>
              <w:t>Io non ho paura (Ammaniti)</w:t>
            </w:r>
          </w:p>
          <w:p w:rsidR="00780F45" w:rsidRDefault="00780F45" w:rsidP="00780F45">
            <w:pPr>
              <w:jc w:val="both"/>
            </w:pPr>
            <w:r>
              <w:t>Io e te (Ammaniti)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 w:rsidRPr="00780F45">
              <w:rPr>
                <w:lang w:val="it-IT"/>
              </w:rPr>
              <w:t>Va‘ dove ti porta il cuore (Tamaro)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Novecento (Baricco)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Seta (Baricco)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Marcovaldo (Calvino)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Le avventure di Pinocchio (Collodi)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Volevo i pantaloni (Cardella)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Donne informate sui fatti (Fruttero)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 giovedì della signora Giulia (Chiara)</w:t>
            </w:r>
          </w:p>
          <w:p w:rsidR="00780F45" w:rsidRP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….</w:t>
            </w:r>
          </w:p>
          <w:p w:rsidR="00780F45" w:rsidRPr="00780F45" w:rsidRDefault="00780F45" w:rsidP="00780F45">
            <w:pPr>
              <w:jc w:val="both"/>
              <w:rPr>
                <w:lang w:val="it-IT"/>
              </w:rPr>
            </w:pPr>
          </w:p>
        </w:tc>
        <w:tc>
          <w:tcPr>
            <w:tcW w:w="4606" w:type="dxa"/>
          </w:tcPr>
          <w:p w:rsidR="00780F45" w:rsidRPr="00780F45" w:rsidRDefault="00780F45" w:rsidP="00780F45">
            <w:pPr>
              <w:jc w:val="both"/>
              <w:rPr>
                <w:lang w:val="it-IT"/>
              </w:rPr>
            </w:pPr>
            <w:r w:rsidRPr="00780F45">
              <w:rPr>
                <w:u w:val="single"/>
                <w:lang w:val="it-IT"/>
              </w:rPr>
              <w:lastRenderedPageBreak/>
              <w:t>Filme</w:t>
            </w:r>
            <w:r w:rsidRPr="00780F45">
              <w:rPr>
                <w:lang w:val="it-IT"/>
              </w:rPr>
              <w:t>: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 w:rsidRPr="00780F45">
              <w:rPr>
                <w:lang w:val="it-IT"/>
              </w:rPr>
              <w:t>Notte prima degli esami</w:t>
            </w:r>
            <w:r w:rsidR="00816ED7">
              <w:rPr>
                <w:lang w:val="it-IT"/>
              </w:rPr>
              <w:t xml:space="preserve"> (Brizzi)</w:t>
            </w:r>
          </w:p>
          <w:p w:rsidR="00816ED7" w:rsidRPr="00780F45" w:rsidRDefault="00816ED7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Notte prima degli esami oggi (Brizzi)</w:t>
            </w:r>
          </w:p>
          <w:p w:rsidR="00780F45" w:rsidRPr="00780F45" w:rsidRDefault="00780F45" w:rsidP="00780F45">
            <w:pPr>
              <w:jc w:val="both"/>
              <w:rPr>
                <w:lang w:val="it-IT"/>
              </w:rPr>
            </w:pPr>
            <w:r w:rsidRPr="00780F45">
              <w:rPr>
                <w:lang w:val="it-IT"/>
              </w:rPr>
              <w:t>Pinocchio (Benigni)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La vita è bella</w:t>
            </w:r>
            <w:r w:rsidR="00816ED7">
              <w:rPr>
                <w:lang w:val="it-IT"/>
              </w:rPr>
              <w:t xml:space="preserve"> (Benigni)</w:t>
            </w:r>
          </w:p>
          <w:p w:rsidR="00780F45" w:rsidRDefault="00780F45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Io e te</w:t>
            </w:r>
            <w:r w:rsidR="00816ED7">
              <w:rPr>
                <w:lang w:val="it-IT"/>
              </w:rPr>
              <w:t xml:space="preserve"> (Bertolucci)</w:t>
            </w:r>
          </w:p>
          <w:p w:rsidR="00816ED7" w:rsidRPr="00780F45" w:rsidRDefault="00816ED7" w:rsidP="00780F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</w:t>
            </w:r>
          </w:p>
        </w:tc>
      </w:tr>
    </w:tbl>
    <w:p w:rsidR="00780F45" w:rsidRDefault="00780F45" w:rsidP="00780F45">
      <w:pPr>
        <w:jc w:val="both"/>
        <w:rPr>
          <w:lang w:val="it-IT"/>
        </w:rPr>
      </w:pPr>
    </w:p>
    <w:p w:rsidR="00CF5240" w:rsidRDefault="00CF5240" w:rsidP="00780F45">
      <w:pPr>
        <w:jc w:val="both"/>
      </w:pPr>
      <w:r w:rsidRPr="00CF5240">
        <w:t xml:space="preserve">Wenn Sie einen </w:t>
      </w:r>
      <w:r>
        <w:t>weiteren</w:t>
      </w:r>
      <w:r w:rsidRPr="00CF5240">
        <w:t>Vorschlag haben, der dem Niveau entspricht, besprechen Sie ihn bitte mit de</w:t>
      </w:r>
      <w:r>
        <w:t>m/der PrüferI</w:t>
      </w:r>
      <w:r w:rsidRPr="00CF5240">
        <w:t>n!</w:t>
      </w:r>
    </w:p>
    <w:p w:rsidR="00CF5240" w:rsidRDefault="00CF5240" w:rsidP="00780F45">
      <w:pPr>
        <w:jc w:val="both"/>
      </w:pPr>
    </w:p>
    <w:p w:rsidR="00CF5240" w:rsidRDefault="00CF5240" w:rsidP="00780F45">
      <w:pPr>
        <w:jc w:val="both"/>
      </w:pPr>
      <w:r>
        <w:t>Gewählte Werke: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240">
        <w:tc>
          <w:tcPr>
            <w:tcW w:w="9212" w:type="dxa"/>
          </w:tcPr>
          <w:p w:rsidR="00CF5240" w:rsidRDefault="00CF5240" w:rsidP="00780F45">
            <w:pPr>
              <w:jc w:val="both"/>
            </w:pPr>
          </w:p>
        </w:tc>
      </w:tr>
      <w:tr w:rsidR="00CF5240">
        <w:tc>
          <w:tcPr>
            <w:tcW w:w="9212" w:type="dxa"/>
          </w:tcPr>
          <w:p w:rsidR="00CF5240" w:rsidRDefault="00CF5240" w:rsidP="00780F45">
            <w:pPr>
              <w:jc w:val="both"/>
            </w:pPr>
          </w:p>
        </w:tc>
      </w:tr>
    </w:tbl>
    <w:p w:rsidR="00CF5240" w:rsidRPr="00CF5240" w:rsidRDefault="00CF5240" w:rsidP="00780F45">
      <w:pPr>
        <w:jc w:val="both"/>
      </w:pPr>
    </w:p>
    <w:p w:rsidR="00780F45" w:rsidRDefault="00CF5240" w:rsidP="00CF5240">
      <w:pPr>
        <w:jc w:val="right"/>
      </w:pPr>
      <w:r>
        <w:t>Datum:______________________</w:t>
      </w:r>
    </w:p>
    <w:p w:rsidR="00CF5240" w:rsidRDefault="00CF5240" w:rsidP="00CF5240">
      <w:pPr>
        <w:jc w:val="both"/>
      </w:pPr>
      <w:r>
        <w:t>Unterschrift KandidatIn: ______________________________________</w:t>
      </w:r>
    </w:p>
    <w:p w:rsidR="00CF5240" w:rsidRPr="00CF5240" w:rsidRDefault="00CF5240" w:rsidP="00CF5240">
      <w:pPr>
        <w:jc w:val="both"/>
      </w:pPr>
      <w:r>
        <w:t>Unterschrift PrüferIn: ________________________________________</w:t>
      </w:r>
    </w:p>
    <w:p w:rsidR="00780F45" w:rsidRPr="00CF5240" w:rsidRDefault="00780F45" w:rsidP="00780F45">
      <w:pPr>
        <w:jc w:val="both"/>
      </w:pPr>
    </w:p>
    <w:sectPr w:rsidR="00780F45" w:rsidRPr="00CF5240" w:rsidSect="00704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7B6"/>
    <w:multiLevelType w:val="hybridMultilevel"/>
    <w:tmpl w:val="B9E4F0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207BF"/>
    <w:multiLevelType w:val="multilevel"/>
    <w:tmpl w:val="1EBA1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5555"/>
    <w:multiLevelType w:val="hybridMultilevel"/>
    <w:tmpl w:val="A25A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EDF96">
      <w:numFmt w:val="bullet"/>
      <w:lvlText w:val="-"/>
      <w:lvlJc w:val="left"/>
      <w:pPr>
        <w:ind w:left="1440" w:hanging="360"/>
      </w:pPr>
      <w:rPr>
        <w:rFonts w:ascii="Calibri" w:eastAsiaTheme="minorHAnsi" w:hAnsi="Calibri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5"/>
    <w:rsid w:val="000869B5"/>
    <w:rsid w:val="002C4138"/>
    <w:rsid w:val="0030599E"/>
    <w:rsid w:val="0070434E"/>
    <w:rsid w:val="00780F45"/>
    <w:rsid w:val="00796D1B"/>
    <w:rsid w:val="007C6683"/>
    <w:rsid w:val="00816ED7"/>
    <w:rsid w:val="00975B6A"/>
    <w:rsid w:val="00CF5240"/>
    <w:rsid w:val="00D75F33"/>
    <w:rsid w:val="00D9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F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240"/>
    <w:pPr>
      <w:spacing w:line="240" w:lineRule="auto"/>
      <w:ind w:left="720"/>
      <w:contextualSpacing/>
    </w:pPr>
    <w:rPr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F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240"/>
    <w:pPr>
      <w:spacing w:line="240" w:lineRule="auto"/>
      <w:ind w:left="720"/>
      <w:contextualSpacing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kustos</dc:creator>
  <cp:lastModifiedBy>EXT904036-1</cp:lastModifiedBy>
  <cp:revision>2</cp:revision>
  <dcterms:created xsi:type="dcterms:W3CDTF">2016-02-09T08:14:00Z</dcterms:created>
  <dcterms:modified xsi:type="dcterms:W3CDTF">2016-02-09T08:14:00Z</dcterms:modified>
</cp:coreProperties>
</file>